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5B9B" w:rsidRPr="00976DBC" w:rsidP="00495B9B" w14:paraId="00930BF8" w14:textId="77777777">
      <w:pPr>
        <w:pStyle w:val="PlainText"/>
        <w:jc w:val="center"/>
        <w:rPr>
          <w:rFonts w:ascii="Times New Roman" w:eastAsia="MS Mincho" w:hAnsi="Times New Roman"/>
          <w:b/>
          <w:sz w:val="26"/>
          <w:szCs w:val="26"/>
        </w:rPr>
      </w:pPr>
      <w:r>
        <w:rPr>
          <w:rFonts w:ascii="Times New Roman" w:eastAsia="MS Mincho" w:hAnsi="Times New Roman"/>
          <w:b/>
          <w:sz w:val="26"/>
          <w:szCs w:val="26"/>
        </w:rPr>
        <w:t>ПОСТАНОВЛЕНИЕ № 5-117</w:t>
      </w:r>
      <w:r w:rsidRPr="00976DBC">
        <w:rPr>
          <w:rFonts w:ascii="Times New Roman" w:eastAsia="MS Mincho" w:hAnsi="Times New Roman"/>
          <w:b/>
          <w:sz w:val="26"/>
          <w:szCs w:val="26"/>
        </w:rPr>
        <w:t>-2402/202</w:t>
      </w:r>
      <w:r w:rsidRPr="00976DBC" w:rsidR="00906E63">
        <w:rPr>
          <w:rFonts w:ascii="Times New Roman" w:eastAsia="MS Mincho" w:hAnsi="Times New Roman"/>
          <w:b/>
          <w:sz w:val="26"/>
          <w:szCs w:val="26"/>
        </w:rPr>
        <w:t>6</w:t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</w:p>
    <w:p w:rsidR="00495B9B" w:rsidRPr="00976DBC" w:rsidP="00495B9B" w14:paraId="243ECABD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03 февраля</w:t>
      </w:r>
      <w:r w:rsidRPr="00976DBC" w:rsidR="00906E63">
        <w:rPr>
          <w:rFonts w:ascii="Times New Roman" w:eastAsia="MS Mincho" w:hAnsi="Times New Roman"/>
          <w:sz w:val="26"/>
          <w:szCs w:val="26"/>
        </w:rPr>
        <w:t xml:space="preserve"> 2026 </w:t>
      </w:r>
      <w:r w:rsidRPr="00976DBC">
        <w:rPr>
          <w:rFonts w:ascii="Times New Roman" w:eastAsia="MS Mincho" w:hAnsi="Times New Roman"/>
          <w:sz w:val="26"/>
          <w:szCs w:val="26"/>
        </w:rPr>
        <w:t xml:space="preserve"> г.</w:t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  <w:t>г. Пыть-Ях</w:t>
      </w:r>
    </w:p>
    <w:p w:rsidR="00495B9B" w:rsidRPr="00976DBC" w:rsidP="00495B9B" w14:paraId="17F47D7F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495B9B" w:rsidRPr="00547F29" w:rsidP="00495B9B" w14:paraId="197F1F08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Мировой судья судебного участка № 2 Пыть-Яхского судебного района Ханты-Мансийского автономного округа – Югры Клочков Андрей Александрович, рассмотрев по адресу: ХМАО-Югра, г. Пыть-Ях, 2 мкр,, д. 4 дело об административном правонарушении в отношении</w:t>
      </w:r>
    </w:p>
    <w:p w:rsidR="00495B9B" w:rsidRPr="00547F29" w:rsidP="00495B9B" w14:paraId="3CD64658" w14:textId="66034A48">
      <w:pPr>
        <w:ind w:left="708"/>
        <w:jc w:val="both"/>
        <w:rPr>
          <w:rFonts w:eastAsia="MS Mincho"/>
          <w:sz w:val="26"/>
          <w:szCs w:val="26"/>
        </w:rPr>
      </w:pPr>
      <w:r>
        <w:rPr>
          <w:snapToGrid w:val="0"/>
          <w:sz w:val="26"/>
          <w:szCs w:val="26"/>
        </w:rPr>
        <w:t>Абрамова Максима Николаевича</w:t>
      </w:r>
      <w:r w:rsidR="009864F7">
        <w:rPr>
          <w:snapToGrid w:val="0"/>
          <w:sz w:val="26"/>
          <w:szCs w:val="26"/>
        </w:rPr>
        <w:t xml:space="preserve">, </w:t>
      </w:r>
      <w:r w:rsidR="005256D4">
        <w:rPr>
          <w:snapToGrid w:val="0"/>
          <w:sz w:val="26"/>
          <w:szCs w:val="26"/>
        </w:rPr>
        <w:t>---</w:t>
      </w:r>
      <w:r w:rsidRPr="00547F29">
        <w:rPr>
          <w:rFonts w:eastAsia="MS Mincho"/>
          <w:sz w:val="26"/>
          <w:szCs w:val="26"/>
        </w:rPr>
        <w:t xml:space="preserve">, </w:t>
      </w:r>
    </w:p>
    <w:p w:rsidR="00495B9B" w:rsidRPr="00547F29" w:rsidP="00495B9B" w14:paraId="0355644B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ч. 4 ст. 12.15 КоАП РФ, </w:t>
      </w:r>
    </w:p>
    <w:p w:rsidR="00495B9B" w:rsidRPr="00547F29" w:rsidP="00495B9B" w14:paraId="7DF54398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УСТАНОВИЛ:</w:t>
      </w:r>
    </w:p>
    <w:p w:rsidR="00495B9B" w:rsidRPr="00547F29" w:rsidP="00495B9B" w14:paraId="452F20D2" w14:textId="77777777">
      <w:pPr>
        <w:pStyle w:val="PlainText"/>
        <w:jc w:val="center"/>
        <w:rPr>
          <w:rFonts w:ascii="Times New Roman" w:eastAsia="MS Mincho" w:hAnsi="Times New Roman"/>
          <w:sz w:val="16"/>
          <w:szCs w:val="16"/>
        </w:rPr>
      </w:pPr>
    </w:p>
    <w:p w:rsidR="00495B9B" w:rsidRPr="00547F29" w:rsidP="00495B9B" w14:paraId="3C0AF9C5" w14:textId="216D3E2C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>Гр-</w:t>
      </w:r>
      <w:r w:rsidRPr="00547F29" w:rsidR="007605B6">
        <w:rPr>
          <w:rFonts w:eastAsia="MS Mincho"/>
          <w:sz w:val="26"/>
          <w:szCs w:val="26"/>
        </w:rPr>
        <w:t xml:space="preserve">н </w:t>
      </w:r>
      <w:r w:rsidR="006B7E16">
        <w:rPr>
          <w:rFonts w:eastAsia="MS Mincho"/>
          <w:sz w:val="26"/>
          <w:szCs w:val="26"/>
        </w:rPr>
        <w:t>Абрамов М.Н.</w:t>
      </w:r>
      <w:r w:rsidR="006B649E">
        <w:rPr>
          <w:rFonts w:eastAsia="MS Mincho"/>
          <w:sz w:val="26"/>
          <w:szCs w:val="26"/>
        </w:rPr>
        <w:t xml:space="preserve"> </w:t>
      </w:r>
      <w:r w:rsidR="006B7E16">
        <w:rPr>
          <w:rFonts w:eastAsia="MS Mincho"/>
          <w:sz w:val="26"/>
          <w:szCs w:val="26"/>
        </w:rPr>
        <w:t>08</w:t>
      </w:r>
      <w:r w:rsidR="008621D4">
        <w:rPr>
          <w:rFonts w:eastAsia="MS Mincho"/>
          <w:sz w:val="26"/>
          <w:szCs w:val="26"/>
        </w:rPr>
        <w:t>.01.2026</w:t>
      </w:r>
      <w:r w:rsidRPr="00547F29" w:rsidR="00906E63">
        <w:rPr>
          <w:rFonts w:eastAsia="MS Mincho"/>
          <w:sz w:val="26"/>
          <w:szCs w:val="26"/>
        </w:rPr>
        <w:t xml:space="preserve"> </w:t>
      </w:r>
      <w:r w:rsidRPr="00547F29" w:rsidR="0084718B">
        <w:rPr>
          <w:rFonts w:eastAsia="MS Mincho"/>
          <w:sz w:val="26"/>
          <w:szCs w:val="26"/>
        </w:rPr>
        <w:t xml:space="preserve"> в </w:t>
      </w:r>
      <w:r w:rsidR="006B7E16">
        <w:rPr>
          <w:rFonts w:eastAsia="MS Mincho"/>
          <w:sz w:val="26"/>
          <w:szCs w:val="26"/>
        </w:rPr>
        <w:t>10 часов 07</w:t>
      </w:r>
      <w:r w:rsidR="008621D4">
        <w:rPr>
          <w:rFonts w:eastAsia="MS Mincho"/>
          <w:sz w:val="26"/>
          <w:szCs w:val="26"/>
        </w:rPr>
        <w:t xml:space="preserve"> минуты </w:t>
      </w:r>
      <w:r w:rsidRPr="00547F29" w:rsidR="0084718B">
        <w:rPr>
          <w:rFonts w:eastAsia="MS Mincho"/>
          <w:sz w:val="26"/>
          <w:szCs w:val="26"/>
        </w:rPr>
        <w:t xml:space="preserve">на </w:t>
      </w:r>
      <w:r w:rsidR="006B7E16">
        <w:rPr>
          <w:rFonts w:eastAsia="MS Mincho"/>
          <w:sz w:val="26"/>
          <w:szCs w:val="26"/>
        </w:rPr>
        <w:t>39</w:t>
      </w:r>
      <w:r w:rsidRPr="00547F29">
        <w:rPr>
          <w:rFonts w:eastAsia="MS Mincho"/>
          <w:sz w:val="26"/>
          <w:szCs w:val="26"/>
        </w:rPr>
        <w:t xml:space="preserve"> км. автодороги «</w:t>
      </w:r>
      <w:r w:rsidR="006B7E16">
        <w:rPr>
          <w:rFonts w:eastAsia="MS Mincho"/>
          <w:sz w:val="26"/>
          <w:szCs w:val="26"/>
        </w:rPr>
        <w:t>Нефтеюганск-Сургут</w:t>
      </w:r>
      <w:r w:rsidRPr="00547F29">
        <w:rPr>
          <w:rFonts w:eastAsia="MS Mincho"/>
          <w:sz w:val="26"/>
          <w:szCs w:val="26"/>
        </w:rPr>
        <w:t xml:space="preserve">» в Нефтеюганском районе Ханты-Мансийского автономного округа-Югры, управляя транспортным средством –  автомобилем </w:t>
      </w:r>
      <w:r w:rsidR="006B7E16">
        <w:rPr>
          <w:rFonts w:eastAsia="MS Mincho"/>
          <w:sz w:val="26"/>
          <w:szCs w:val="26"/>
        </w:rPr>
        <w:t xml:space="preserve">Тойота Королла </w:t>
      </w:r>
      <w:r w:rsidRPr="00547F29">
        <w:rPr>
          <w:rFonts w:eastAsia="MS Mincho"/>
          <w:sz w:val="26"/>
          <w:szCs w:val="26"/>
        </w:rPr>
        <w:t xml:space="preserve">г.н. </w:t>
      </w:r>
      <w:r w:rsidR="005256D4">
        <w:rPr>
          <w:rFonts w:eastAsia="MS Mincho"/>
          <w:sz w:val="26"/>
          <w:szCs w:val="26"/>
        </w:rPr>
        <w:t>---</w:t>
      </w:r>
      <w:r w:rsidRPr="00547F29">
        <w:rPr>
          <w:rFonts w:eastAsia="MS Mincho"/>
          <w:sz w:val="26"/>
          <w:szCs w:val="26"/>
        </w:rPr>
        <w:t>, совершил обгон транспортного средства</w:t>
      </w:r>
      <w:r w:rsidRPr="00547F29" w:rsidR="005F715F">
        <w:rPr>
          <w:rFonts w:eastAsia="MS Mincho"/>
          <w:sz w:val="26"/>
          <w:szCs w:val="26"/>
        </w:rPr>
        <w:t xml:space="preserve"> - автомобиля</w:t>
      </w:r>
      <w:r w:rsidRPr="00547F29">
        <w:rPr>
          <w:rFonts w:eastAsia="MS Mincho"/>
          <w:sz w:val="26"/>
          <w:szCs w:val="26"/>
        </w:rPr>
        <w:t>, не относящегося к категории тихоходных, на заключительной стадии обгона осуществлял</w:t>
      </w:r>
      <w:r w:rsidRPr="00547F29" w:rsidR="002F6A00">
        <w:rPr>
          <w:rFonts w:eastAsia="MS Mincho"/>
          <w:sz w:val="26"/>
          <w:szCs w:val="26"/>
        </w:rPr>
        <w:t>а</w:t>
      </w:r>
      <w:r w:rsidRPr="00547F29">
        <w:rPr>
          <w:rFonts w:eastAsia="MS Mincho"/>
          <w:sz w:val="26"/>
          <w:szCs w:val="26"/>
        </w:rPr>
        <w:t xml:space="preserve"> при этом движение по полосе дороги, 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495B9B" w:rsidRPr="00547F29" w:rsidP="00495B9B" w14:paraId="0C1CE079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495B9B" w:rsidRPr="00547F29" w:rsidP="00495B9B" w14:paraId="4ADC36A2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Абрамов М.Н.</w:t>
      </w:r>
      <w:r w:rsidRPr="00547F29">
        <w:rPr>
          <w:rFonts w:eastAsia="MS Mincho"/>
          <w:sz w:val="26"/>
          <w:szCs w:val="26"/>
        </w:rPr>
        <w:t xml:space="preserve"> извещен о времени и месте рассмотрения дела,</w:t>
      </w:r>
      <w:r w:rsidRPr="00547F29" w:rsidR="00976DBC">
        <w:rPr>
          <w:rFonts w:eastAsia="MS Mincho"/>
          <w:sz w:val="26"/>
          <w:szCs w:val="26"/>
        </w:rPr>
        <w:t xml:space="preserve"> </w:t>
      </w:r>
      <w:r w:rsidRPr="00547F29" w:rsidR="007605B6">
        <w:rPr>
          <w:rFonts w:eastAsia="MS Mincho"/>
          <w:sz w:val="26"/>
          <w:szCs w:val="26"/>
        </w:rPr>
        <w:t>на судебное заседание не явился</w:t>
      </w:r>
      <w:r w:rsidRPr="00547F29">
        <w:rPr>
          <w:rFonts w:eastAsia="MS Mincho"/>
          <w:sz w:val="26"/>
          <w:szCs w:val="26"/>
        </w:rPr>
        <w:t>, не просил отложить рассмотрение дела, об уважительности причин неявки не сообщил, принято р</w:t>
      </w:r>
      <w:r w:rsidRPr="00547F29" w:rsidR="00976DBC">
        <w:rPr>
          <w:rFonts w:eastAsia="MS Mincho"/>
          <w:sz w:val="26"/>
          <w:szCs w:val="26"/>
        </w:rPr>
        <w:t>ешение о рассмотре</w:t>
      </w:r>
      <w:r w:rsidRPr="00547F29" w:rsidR="007605B6">
        <w:rPr>
          <w:rFonts w:eastAsia="MS Mincho"/>
          <w:sz w:val="26"/>
          <w:szCs w:val="26"/>
        </w:rPr>
        <w:t>нии дела в его</w:t>
      </w:r>
      <w:r w:rsidRPr="00547F29">
        <w:rPr>
          <w:rFonts w:eastAsia="MS Mincho"/>
          <w:sz w:val="26"/>
          <w:szCs w:val="26"/>
        </w:rPr>
        <w:t xml:space="preserve"> отсутствие, причина неявки признана неуважительной. </w:t>
      </w:r>
    </w:p>
    <w:p w:rsidR="00495B9B" w:rsidRPr="00547F29" w:rsidP="00495B9B" w14:paraId="7D28B2EC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 xml:space="preserve">Мировым судьей изучены представленные доказательства, а именно: </w:t>
      </w:r>
    </w:p>
    <w:p w:rsidR="00495B9B" w:rsidRPr="00547F29" w:rsidP="00495B9B" w14:paraId="1D651247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 xml:space="preserve">- Протокол об административном правонарушении (описание события правонарушения аналогично изложенному выше, за исключением указания о движении по встречной полосе дороги в зоне ограничения на заключительной стадии обгона), при составлении которого </w:t>
      </w:r>
      <w:r w:rsidR="008621D4">
        <w:rPr>
          <w:rFonts w:ascii="Times New Roman" w:eastAsia="MS Mincho" w:hAnsi="Times New Roman"/>
          <w:sz w:val="26"/>
          <w:szCs w:val="26"/>
        </w:rPr>
        <w:t>А</w:t>
      </w:r>
      <w:r w:rsidR="006B7E16">
        <w:rPr>
          <w:rFonts w:ascii="Times New Roman" w:eastAsia="MS Mincho" w:hAnsi="Times New Roman"/>
          <w:sz w:val="26"/>
          <w:szCs w:val="26"/>
        </w:rPr>
        <w:t>брамов</w:t>
      </w:r>
      <w:r w:rsidRPr="00547F29" w:rsidR="007605B6">
        <w:rPr>
          <w:rFonts w:ascii="Times New Roman" w:eastAsia="MS Mincho" w:hAnsi="Times New Roman"/>
          <w:sz w:val="26"/>
          <w:szCs w:val="26"/>
        </w:rPr>
        <w:t xml:space="preserve"> </w:t>
      </w:r>
      <w:r w:rsidRPr="00547F29">
        <w:rPr>
          <w:rFonts w:ascii="Times New Roman" w:eastAsia="MS Mincho" w:hAnsi="Times New Roman"/>
          <w:sz w:val="26"/>
          <w:szCs w:val="26"/>
        </w:rPr>
        <w:t>его не оспаривал;</w:t>
      </w:r>
    </w:p>
    <w:p w:rsidR="00495B9B" w:rsidRPr="00547F29" w:rsidP="00495B9B" w14:paraId="497B0216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 xml:space="preserve">- схему нарушения (сведения аналогичны указанным выше), которую </w:t>
      </w:r>
      <w:r w:rsidR="006B7E16">
        <w:rPr>
          <w:rFonts w:ascii="Times New Roman" w:eastAsia="MS Mincho" w:hAnsi="Times New Roman"/>
          <w:sz w:val="26"/>
          <w:szCs w:val="26"/>
        </w:rPr>
        <w:t>Абрамов</w:t>
      </w:r>
      <w:r w:rsidR="006B649E">
        <w:rPr>
          <w:rFonts w:ascii="Times New Roman" w:eastAsia="MS Mincho" w:hAnsi="Times New Roman"/>
          <w:sz w:val="26"/>
          <w:szCs w:val="26"/>
        </w:rPr>
        <w:t xml:space="preserve"> </w:t>
      </w:r>
      <w:r w:rsidRPr="00547F29">
        <w:rPr>
          <w:rFonts w:ascii="Times New Roman" w:eastAsia="MS Mincho" w:hAnsi="Times New Roman"/>
          <w:sz w:val="26"/>
          <w:szCs w:val="26"/>
        </w:rPr>
        <w:t>подписал без возражений;</w:t>
      </w:r>
    </w:p>
    <w:p w:rsidR="00495B9B" w:rsidRPr="00547F29" w:rsidP="00495B9B" w14:paraId="0F0BED19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495B9B" w:rsidRPr="00547F29" w:rsidP="00495B9B" w14:paraId="57938929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- Рапорт ИДПС (сообщил сведения, аналогичные указанным в протоколе);</w:t>
      </w:r>
    </w:p>
    <w:p w:rsidR="00495B9B" w:rsidRPr="00547F29" w:rsidP="00495B9B" w14:paraId="5201C2C2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- видеозапись момента нарушения (соответствует изложенным в протоколе обстоятельствам, обгоняемое транспортное средство идентифицировано как нетихоходное, обгон начат до начала его ограничения, закончен в зоне действия дорожного знака 3.20 в данной зоне автомобиль осуществлял движение по встречной полосе дороги).</w:t>
      </w:r>
    </w:p>
    <w:p w:rsidR="00495B9B" w:rsidRPr="00547F29" w:rsidP="00495B9B" w14:paraId="289976A7" w14:textId="77777777">
      <w:pPr>
        <w:ind w:firstLine="708"/>
        <w:jc w:val="both"/>
        <w:rPr>
          <w:sz w:val="26"/>
          <w:szCs w:val="26"/>
        </w:rPr>
      </w:pPr>
      <w:r w:rsidRPr="00547F29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547F29">
        <w:rPr>
          <w:snapToGrid w:val="0"/>
          <w:sz w:val="26"/>
          <w:szCs w:val="26"/>
        </w:rPr>
        <w:t xml:space="preserve">   вина</w:t>
      </w:r>
      <w:r w:rsidRPr="00547F29" w:rsidR="003E0F6B">
        <w:rPr>
          <w:snapToGrid w:val="0"/>
          <w:sz w:val="26"/>
          <w:szCs w:val="26"/>
        </w:rPr>
        <w:t xml:space="preserve"> </w:t>
      </w:r>
      <w:r w:rsidR="006B7E16">
        <w:rPr>
          <w:snapToGrid w:val="0"/>
          <w:sz w:val="26"/>
          <w:szCs w:val="26"/>
        </w:rPr>
        <w:t>Абрамова М.Н.</w:t>
      </w:r>
      <w:r w:rsidRPr="00547F29" w:rsidR="003E0F6B">
        <w:rPr>
          <w:snapToGrid w:val="0"/>
          <w:sz w:val="26"/>
          <w:szCs w:val="26"/>
        </w:rPr>
        <w:t xml:space="preserve"> </w:t>
      </w:r>
      <w:r w:rsidRPr="00547F29" w:rsidR="007605B6">
        <w:rPr>
          <w:snapToGrid w:val="0"/>
          <w:sz w:val="26"/>
          <w:szCs w:val="26"/>
        </w:rPr>
        <w:t>доказана, и его</w:t>
      </w:r>
      <w:r w:rsidRPr="00547F29">
        <w:rPr>
          <w:snapToGrid w:val="0"/>
          <w:sz w:val="26"/>
          <w:szCs w:val="26"/>
        </w:rPr>
        <w:t xml:space="preserve"> действия следует квалифицировать по ч.4 ст.12.15 КоАП РФ - </w:t>
      </w:r>
      <w:r w:rsidRPr="00547F29">
        <w:rPr>
          <w:sz w:val="26"/>
          <w:szCs w:val="26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495B9B" w:rsidRPr="00547F29" w:rsidP="00495B9B" w14:paraId="2269A6E8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495B9B" w:rsidRPr="00547F29" w:rsidP="00495B9B" w14:paraId="4A34DBA3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95B9B" w:rsidRPr="00547F29" w:rsidP="00906E63" w14:paraId="68DACF62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976DBC" w:rsidRPr="00547F29" w:rsidP="00495B9B" w14:paraId="2D52D445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Вышеуказанные положения были нарушены, что следует из видеозаписи, рапорта ИДПС, протокола и схемы, не оспаривается правонарушителем. </w:t>
      </w:r>
    </w:p>
    <w:p w:rsidR="00495B9B" w:rsidRPr="00547F29" w:rsidP="00495B9B" w14:paraId="5DA62398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Согласно ПДД: "Обгон"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Таким образом, маневр обгона считается законченным, только после возвращения на ранее занимаемую полосу.</w:t>
      </w:r>
    </w:p>
    <w:p w:rsidR="00495B9B" w:rsidRPr="00547F29" w:rsidP="00495B9B" w14:paraId="49B077D4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 xml:space="preserve">На протяжении всего обгона, водитель должен находится на стороне дороги предназначенной для встречного движения, только при условии, если на данном участке движение по встречной полосе не запрещено. </w:t>
      </w:r>
    </w:p>
    <w:p w:rsidR="00495B9B" w:rsidRPr="00547F29" w:rsidP="00495B9B" w14:paraId="11F1D24A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В соответствии с п. </w:t>
      </w:r>
      <w:hyperlink r:id="rId5" w:history="1">
        <w:r w:rsidRPr="00547F29">
          <w:rPr>
            <w:rStyle w:val="Hyperlink"/>
            <w:color w:val="auto"/>
            <w:sz w:val="26"/>
            <w:szCs w:val="26"/>
            <w:u w:val="none"/>
          </w:rPr>
          <w:t>11.1</w:t>
        </w:r>
      </w:hyperlink>
      <w:r w:rsidRPr="00547F29">
        <w:rPr>
          <w:sz w:val="26"/>
          <w:szCs w:val="26"/>
        </w:rPr>
        <w:t>. ПДД, прежде чем начать обгон, водитель обязан убедиться в том, числе в том, что в процессе обгона он не создаст опасности для движения и помех другим участникам дорожного движения.</w:t>
      </w:r>
    </w:p>
    <w:p w:rsidR="00495B9B" w:rsidRPr="00547F29" w:rsidP="00495B9B" w14:paraId="051D254C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Совокупность указанных выше требований запрещают совершать обгон в случае, если обгон был начат на участке дороге, не имеющем ограничений, но завершен на участке, имеющем такое ограничение.</w:t>
      </w:r>
    </w:p>
    <w:p w:rsidR="00495B9B" w:rsidRPr="00547F29" w:rsidP="00495B9B" w14:paraId="4A2C81DE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Мировой судья считает, что такие маневры следует квалифицировать по ч. 4 ст. 12.15 КоАП РФ, поскольку они создают угрозу безопасности для участников дорожного движения. По изложенным основаниям мировой судья не относит рассматриваемые действия к малозначительным. Согласно правовой позиции Конституционного Суда Российской Федерации, выраженной в </w:t>
      </w:r>
      <w:hyperlink r:id="rId6" w:history="1">
        <w:r w:rsidRPr="00547F29">
          <w:rPr>
            <w:rStyle w:val="Hyperlink"/>
            <w:color w:val="auto"/>
            <w:sz w:val="26"/>
            <w:szCs w:val="26"/>
            <w:u w:val="none"/>
          </w:rPr>
          <w:t>постановлении</w:t>
        </w:r>
      </w:hyperlink>
      <w:r w:rsidRPr="00547F29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495B9B" w:rsidRPr="00547F29" w:rsidP="00495B9B" w14:paraId="287EF066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7" w:history="1">
        <w:r w:rsidRPr="00547F29">
          <w:rPr>
            <w:rStyle w:val="Hyperlink"/>
            <w:color w:val="auto"/>
            <w:sz w:val="26"/>
            <w:szCs w:val="26"/>
            <w:u w:val="none"/>
          </w:rPr>
          <w:t>пункт 1.2</w:t>
        </w:r>
      </w:hyperlink>
      <w:r w:rsidRPr="00547F29">
        <w:rPr>
          <w:sz w:val="26"/>
          <w:szCs w:val="26"/>
        </w:rPr>
        <w:t xml:space="preserve"> ПДД РФ), которые квалифицируются по </w:t>
      </w:r>
      <w:hyperlink r:id="rId8" w:history="1">
        <w:r w:rsidRPr="00547F29">
          <w:rPr>
            <w:rStyle w:val="Hyperlink"/>
            <w:color w:val="auto"/>
            <w:sz w:val="26"/>
            <w:szCs w:val="26"/>
            <w:u w:val="none"/>
          </w:rPr>
          <w:t>части 3</w:t>
        </w:r>
      </w:hyperlink>
      <w:r w:rsidRPr="00547F29">
        <w:rPr>
          <w:sz w:val="26"/>
          <w:szCs w:val="26"/>
        </w:rPr>
        <w:t xml:space="preserve"> данной статьи), подлежат квалификации по </w:t>
      </w:r>
      <w:hyperlink r:id="rId9" w:history="1">
        <w:r w:rsidRPr="00547F29">
          <w:rPr>
            <w:rStyle w:val="Hyperlink"/>
            <w:color w:val="auto"/>
            <w:sz w:val="26"/>
            <w:szCs w:val="26"/>
            <w:u w:val="none"/>
          </w:rPr>
          <w:t>части 4 статьи 12.15</w:t>
        </w:r>
      </w:hyperlink>
      <w:r w:rsidRPr="00547F29">
        <w:rPr>
          <w:sz w:val="26"/>
          <w:szCs w:val="26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0" w:history="1">
        <w:r w:rsidRPr="00547F29">
          <w:rPr>
            <w:rStyle w:val="Hyperlink"/>
            <w:color w:val="auto"/>
            <w:sz w:val="26"/>
            <w:szCs w:val="26"/>
            <w:u w:val="none"/>
          </w:rPr>
          <w:t>ПДД</w:t>
        </w:r>
      </w:hyperlink>
      <w:r w:rsidRPr="00547F29">
        <w:rPr>
          <w:sz w:val="26"/>
          <w:szCs w:val="26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9" w:history="1">
        <w:r w:rsidRPr="00547F29">
          <w:rPr>
            <w:rStyle w:val="Hyperlink"/>
            <w:color w:val="auto"/>
            <w:sz w:val="26"/>
            <w:szCs w:val="26"/>
            <w:u w:val="none"/>
          </w:rPr>
          <w:t>части 4 статьи 12.15</w:t>
        </w:r>
      </w:hyperlink>
      <w:r w:rsidRPr="00547F29">
        <w:rPr>
          <w:sz w:val="26"/>
          <w:szCs w:val="26"/>
        </w:rPr>
        <w:t xml:space="preserve"> КоАП РФ.</w:t>
      </w:r>
    </w:p>
    <w:p w:rsidR="00495B9B" w:rsidRPr="00547F29" w:rsidP="00495B9B" w14:paraId="28D94F39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 xml:space="preserve"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не оспаривается. </w:t>
      </w:r>
    </w:p>
    <w:p w:rsidR="007944B5" w:rsidRPr="00547F29" w:rsidP="007944B5" w14:paraId="33C11334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отягчающие.</w:t>
      </w:r>
    </w:p>
    <w:p w:rsidR="00495B9B" w:rsidRPr="00547F29" w:rsidP="007944B5" w14:paraId="110A6F09" w14:textId="77777777">
      <w:pPr>
        <w:ind w:firstLine="708"/>
        <w:jc w:val="both"/>
        <w:rPr>
          <w:snapToGrid w:val="0"/>
          <w:sz w:val="26"/>
          <w:szCs w:val="26"/>
        </w:rPr>
      </w:pPr>
      <w:r w:rsidRPr="00547F29">
        <w:rPr>
          <w:sz w:val="26"/>
          <w:szCs w:val="26"/>
        </w:rPr>
        <w:t>Признание вины мировой судья относит к о</w:t>
      </w:r>
      <w:r w:rsidRPr="00547F29" w:rsidR="007944B5">
        <w:rPr>
          <w:sz w:val="26"/>
          <w:szCs w:val="26"/>
        </w:rPr>
        <w:t>б</w:t>
      </w:r>
      <w:r w:rsidRPr="00547F29">
        <w:rPr>
          <w:snapToGrid w:val="0"/>
          <w:sz w:val="26"/>
          <w:szCs w:val="26"/>
        </w:rPr>
        <w:t xml:space="preserve">стоятельствам, смягчающим административную ответственность. </w:t>
      </w:r>
    </w:p>
    <w:p w:rsidR="00976DBC" w:rsidRPr="00547F29" w:rsidP="00976DBC" w14:paraId="58526823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sz w:val="26"/>
          <w:szCs w:val="26"/>
        </w:rPr>
        <w:t>Привлечение ранее правонарушителя к административной о</w:t>
      </w:r>
      <w:r w:rsidR="006B649E">
        <w:rPr>
          <w:sz w:val="26"/>
          <w:szCs w:val="26"/>
        </w:rPr>
        <w:t>тветственности за правонарушение, предусмотренно</w:t>
      </w:r>
      <w:r w:rsidRPr="00547F29">
        <w:rPr>
          <w:sz w:val="26"/>
          <w:szCs w:val="26"/>
        </w:rPr>
        <w:t xml:space="preserve">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547F29">
        <w:rPr>
          <w:rFonts w:eastAsia="MS Mincho"/>
          <w:sz w:val="26"/>
          <w:szCs w:val="26"/>
        </w:rPr>
        <w:t>мировой судья относит к обстоятельствам, отягчающим административную ответственность</w:t>
      </w:r>
      <w:r w:rsidRPr="00547F29">
        <w:rPr>
          <w:sz w:val="26"/>
          <w:szCs w:val="26"/>
        </w:rPr>
        <w:t xml:space="preserve"> - повторное совершение </w:t>
      </w:r>
      <w:hyperlink r:id="rId11" w:history="1">
        <w:r w:rsidRPr="00547F29">
          <w:rPr>
            <w:sz w:val="26"/>
            <w:szCs w:val="26"/>
          </w:rPr>
          <w:t>однородного</w:t>
        </w:r>
      </w:hyperlink>
      <w:r w:rsidRPr="00547F29">
        <w:rPr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547F29">
          <w:rPr>
            <w:sz w:val="26"/>
            <w:szCs w:val="26"/>
          </w:rPr>
          <w:t>статьей 4.6</w:t>
        </w:r>
      </w:hyperlink>
      <w:r w:rsidRPr="00547F29">
        <w:rPr>
          <w:sz w:val="26"/>
          <w:szCs w:val="26"/>
        </w:rPr>
        <w:t xml:space="preserve"> КоАП РФ за совершение однородного административного правонарушения</w:t>
      </w:r>
      <w:r w:rsidRPr="00547F29">
        <w:rPr>
          <w:rFonts w:eastAsia="MS Mincho"/>
          <w:sz w:val="26"/>
          <w:szCs w:val="26"/>
        </w:rPr>
        <w:t xml:space="preserve">. </w:t>
      </w:r>
    </w:p>
    <w:p w:rsidR="00C20DB7" w:rsidRPr="00547F29" w:rsidP="00C20DB7" w14:paraId="6C71E592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547F29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547F29">
        <w:rPr>
          <w:rFonts w:eastAsia="MS Mincho"/>
          <w:sz w:val="26"/>
          <w:szCs w:val="26"/>
        </w:rPr>
        <w:t xml:space="preserve"> в сумме 7500 рублей.</w:t>
      </w:r>
    </w:p>
    <w:p w:rsidR="00C20DB7" w:rsidRPr="00547F29" w:rsidP="00C20DB7" w14:paraId="68811097" w14:textId="77777777">
      <w:pPr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C20DB7" w:rsidRPr="00547F29" w:rsidP="00C20DB7" w14:paraId="3A66691E" w14:textId="77777777">
      <w:pPr>
        <w:rPr>
          <w:rFonts w:eastAsia="MS Mincho"/>
          <w:b/>
          <w:sz w:val="26"/>
          <w:szCs w:val="26"/>
        </w:rPr>
      </w:pP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C20DB7" w:rsidRPr="00547F29" w:rsidP="00C20DB7" w14:paraId="05DB6BD5" w14:textId="77777777">
      <w:pPr>
        <w:rPr>
          <w:rFonts w:eastAsia="MS Mincho"/>
          <w:b/>
          <w:sz w:val="16"/>
          <w:szCs w:val="16"/>
        </w:rPr>
      </w:pPr>
    </w:p>
    <w:p w:rsidR="00C20DB7" w:rsidRPr="00547F29" w:rsidP="00C20DB7" w14:paraId="4DC48C3E" w14:textId="77777777">
      <w:pPr>
        <w:ind w:firstLine="708"/>
        <w:jc w:val="both"/>
        <w:rPr>
          <w:snapToGrid w:val="0"/>
          <w:sz w:val="26"/>
          <w:szCs w:val="26"/>
        </w:rPr>
      </w:pPr>
      <w:r w:rsidRPr="00547F29">
        <w:rPr>
          <w:rFonts w:eastAsia="MS Mincho"/>
          <w:sz w:val="26"/>
          <w:szCs w:val="26"/>
        </w:rPr>
        <w:t>Гр-</w:t>
      </w:r>
      <w:r w:rsidR="00547F29">
        <w:rPr>
          <w:rFonts w:eastAsia="MS Mincho"/>
          <w:sz w:val="26"/>
          <w:szCs w:val="26"/>
        </w:rPr>
        <w:t>на</w:t>
      </w:r>
      <w:r w:rsidRPr="006B7E16" w:rsidR="006B7E16">
        <w:rPr>
          <w:snapToGrid w:val="0"/>
          <w:sz w:val="26"/>
          <w:szCs w:val="26"/>
        </w:rPr>
        <w:t xml:space="preserve"> </w:t>
      </w:r>
      <w:r w:rsidR="006B7E16">
        <w:rPr>
          <w:snapToGrid w:val="0"/>
          <w:sz w:val="26"/>
          <w:szCs w:val="26"/>
        </w:rPr>
        <w:t>Абрамова Максима Николаевича</w:t>
      </w:r>
      <w:r w:rsidRPr="00547F29" w:rsidR="00976DBC">
        <w:rPr>
          <w:rFonts w:eastAsia="MS Mincho"/>
          <w:sz w:val="26"/>
          <w:szCs w:val="26"/>
        </w:rPr>
        <w:t xml:space="preserve"> </w:t>
      </w:r>
      <w:r w:rsidR="00547F29">
        <w:rPr>
          <w:rFonts w:eastAsia="MS Mincho"/>
          <w:sz w:val="26"/>
          <w:szCs w:val="26"/>
        </w:rPr>
        <w:t>признать виновным</w:t>
      </w:r>
      <w:r w:rsidRPr="00547F29">
        <w:rPr>
          <w:rFonts w:eastAsia="MS Mincho"/>
          <w:sz w:val="26"/>
          <w:szCs w:val="26"/>
        </w:rPr>
        <w:t xml:space="preserve"> в совершении административного правонарушения, предусмотренного ч. 4 ст</w:t>
      </w:r>
      <w:r w:rsidR="00547F29">
        <w:rPr>
          <w:rFonts w:eastAsia="MS Mincho"/>
          <w:sz w:val="26"/>
          <w:szCs w:val="26"/>
        </w:rPr>
        <w:t>. 12.15 КоАП РФ, и назначить ему</w:t>
      </w:r>
      <w:r w:rsidRPr="00547F29">
        <w:rPr>
          <w:rFonts w:eastAsia="MS Mincho"/>
          <w:sz w:val="26"/>
          <w:szCs w:val="26"/>
        </w:rPr>
        <w:t xml:space="preserve"> наказание в виде административного штрафа в сумме 7500 (семь тысяч пятьсот) рублей, который необходимо перечислить на счет:</w:t>
      </w:r>
      <w:r w:rsidRPr="00547F29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5613EFCF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0844F367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583A77D4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547F29">
              <w:rPr>
                <w:sz w:val="26"/>
                <w:szCs w:val="26"/>
              </w:rPr>
              <w:t xml:space="preserve"> </w:t>
            </w:r>
          </w:p>
        </w:tc>
      </w:tr>
      <w:tr w14:paraId="209C604A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55E3B256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1B3D7ACA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8601010390</w:t>
            </w:r>
          </w:p>
        </w:tc>
      </w:tr>
      <w:tr w14:paraId="464C2BE3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2A26C69C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2C9E0C57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860101001</w:t>
            </w:r>
          </w:p>
        </w:tc>
      </w:tr>
      <w:tr w14:paraId="0D63C3E8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733C8BD6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74CD91EA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3D2A5BF5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475F6589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31C712D6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31B9CA2A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1D169308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06136942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  <w:lang w:eastAsia="en-US"/>
              </w:rPr>
              <w:t>ОКЦ № 8 УГУ Банка России</w:t>
            </w:r>
            <w:r w:rsidRPr="00547F29">
              <w:rPr>
                <w:bCs/>
                <w:sz w:val="26"/>
                <w:szCs w:val="26"/>
              </w:rPr>
              <w:t xml:space="preserve"> УФК по Ханты-Мансийскому автономному округу-Югре г. Ханты-Мансийск</w:t>
            </w:r>
          </w:p>
        </w:tc>
      </w:tr>
      <w:tr w14:paraId="0931DEFA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3F8D8825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33ACD9F2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007162163</w:t>
            </w:r>
          </w:p>
        </w:tc>
      </w:tr>
      <w:tr w14:paraId="442E0BD7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5943C9ED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18A67047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71871000</w:t>
            </w:r>
          </w:p>
        </w:tc>
      </w:tr>
    </w:tbl>
    <w:p w:rsidR="00477EC3" w:rsidRPr="00547F29" w:rsidP="00477EC3" w14:paraId="35890BDA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КБК: 1881</w:t>
      </w:r>
      <w:r w:rsidR="008621D4">
        <w:rPr>
          <w:sz w:val="26"/>
          <w:szCs w:val="26"/>
        </w:rPr>
        <w:t>1601123010001140, УИН 1881048626</w:t>
      </w:r>
      <w:r w:rsidRPr="00547F29">
        <w:rPr>
          <w:sz w:val="26"/>
          <w:szCs w:val="26"/>
        </w:rPr>
        <w:t>091</w:t>
      </w:r>
      <w:r w:rsidR="006B7E16">
        <w:rPr>
          <w:sz w:val="26"/>
          <w:szCs w:val="26"/>
        </w:rPr>
        <w:t>0030082</w:t>
      </w:r>
    </w:p>
    <w:p w:rsidR="00C20DB7" w:rsidRPr="00547F29" w:rsidP="00C20DB7" w14:paraId="65986E61" w14:textId="77777777">
      <w:pPr>
        <w:ind w:firstLine="708"/>
        <w:jc w:val="both"/>
        <w:rPr>
          <w:sz w:val="26"/>
          <w:szCs w:val="26"/>
        </w:rPr>
      </w:pPr>
      <w:r w:rsidRPr="00547F29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547F29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</w:t>
      </w:r>
      <w:r w:rsidRPr="00547F29">
        <w:rPr>
          <w:sz w:val="26"/>
          <w:szCs w:val="26"/>
        </w:rPr>
        <w:t>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C20DB7" w:rsidRPr="00547F29" w:rsidP="00C20DB7" w14:paraId="23CF6452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547F29">
        <w:rPr>
          <w:b/>
          <w:sz w:val="26"/>
          <w:szCs w:val="26"/>
        </w:rPr>
        <w:t>5625</w:t>
      </w:r>
      <w:r w:rsidRPr="00547F29">
        <w:rPr>
          <w:sz w:val="26"/>
          <w:szCs w:val="26"/>
        </w:rPr>
        <w:t xml:space="preserve"> рублей. </w:t>
      </w:r>
      <w:r w:rsidRPr="00547F29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2" w:anchor="/document/12125267/entry/300" w:history="1">
        <w:r w:rsidRPr="00547F29">
          <w:rPr>
            <w:sz w:val="26"/>
            <w:szCs w:val="26"/>
            <w:shd w:val="clear" w:color="auto" w:fill="FFFFFF"/>
          </w:rPr>
          <w:t>главой 30</w:t>
        </w:r>
      </w:hyperlink>
      <w:r w:rsidRPr="00547F29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C20DB7" w:rsidRPr="00547F29" w:rsidP="00C20DB7" w14:paraId="66485289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3" w:anchor="p11006" w:tooltip="Текущий документ" w:history="1">
        <w:r w:rsidRPr="00547F29">
          <w:rPr>
            <w:sz w:val="26"/>
            <w:szCs w:val="26"/>
          </w:rPr>
          <w:t>части 1</w:t>
        </w:r>
      </w:hyperlink>
      <w:r w:rsidRPr="00547F29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C20DB7" w:rsidRPr="00976DBC" w:rsidP="00C20DB7" w14:paraId="7F934D2C" w14:textId="77777777">
      <w:pPr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</w:t>
      </w:r>
      <w:r w:rsidRPr="00976DBC">
        <w:rPr>
          <w:rFonts w:eastAsia="MS Mincho"/>
          <w:sz w:val="26"/>
          <w:szCs w:val="26"/>
        </w:rPr>
        <w:t xml:space="preserve">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C20DB7" w:rsidRPr="00976DBC" w:rsidP="00C20DB7" w14:paraId="51049768" w14:textId="77777777">
      <w:pPr>
        <w:jc w:val="both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ab/>
      </w:r>
    </w:p>
    <w:p w:rsidR="00C20DB7" w:rsidRPr="00976DBC" w:rsidP="00C20DB7" w14:paraId="38314587" w14:textId="3522FA6E">
      <w:pPr>
        <w:ind w:firstLine="708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>Мировой судья</w:t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</w:r>
      <w:r w:rsidR="005256D4">
        <w:rPr>
          <w:rFonts w:eastAsia="MS Mincho"/>
          <w:sz w:val="26"/>
          <w:szCs w:val="26"/>
        </w:rPr>
        <w:t>-</w:t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  <w:t>Клочков А.А.</w:t>
      </w:r>
    </w:p>
    <w:p w:rsidR="00607F15" w:rsidRPr="00976DBC" w:rsidP="00C20DB7" w14:paraId="558C6626" w14:textId="79C51FE2">
      <w:pPr>
        <w:widowControl w:val="0"/>
        <w:ind w:firstLine="708"/>
        <w:jc w:val="both"/>
        <w:rPr>
          <w:rFonts w:eastAsia="MS Mincho"/>
        </w:rPr>
      </w:pPr>
      <w:r>
        <w:rPr>
          <w:rFonts w:eastAsia="MS Mincho"/>
          <w:sz w:val="26"/>
          <w:szCs w:val="26"/>
        </w:rPr>
        <w:t>-</w:t>
      </w:r>
    </w:p>
    <w:sectPr w:rsidSect="00976DBC">
      <w:pgSz w:w="11906" w:h="16838"/>
      <w:pgMar w:top="851" w:right="991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50E70"/>
    <w:rsid w:val="00061874"/>
    <w:rsid w:val="000818CD"/>
    <w:rsid w:val="00083CEA"/>
    <w:rsid w:val="000A195A"/>
    <w:rsid w:val="000B4E98"/>
    <w:rsid w:val="000C3248"/>
    <w:rsid w:val="000C7F38"/>
    <w:rsid w:val="000D46E9"/>
    <w:rsid w:val="000D508B"/>
    <w:rsid w:val="000D77E1"/>
    <w:rsid w:val="000E29DB"/>
    <w:rsid w:val="000E520B"/>
    <w:rsid w:val="00112FB8"/>
    <w:rsid w:val="00122ACE"/>
    <w:rsid w:val="001238C8"/>
    <w:rsid w:val="00126717"/>
    <w:rsid w:val="00137C81"/>
    <w:rsid w:val="00167838"/>
    <w:rsid w:val="00176AC9"/>
    <w:rsid w:val="00182768"/>
    <w:rsid w:val="001A4782"/>
    <w:rsid w:val="001A6815"/>
    <w:rsid w:val="001C32A0"/>
    <w:rsid w:val="001C699E"/>
    <w:rsid w:val="001D6FFB"/>
    <w:rsid w:val="001D77F9"/>
    <w:rsid w:val="001E7DBD"/>
    <w:rsid w:val="001F34E3"/>
    <w:rsid w:val="001F780B"/>
    <w:rsid w:val="0020135E"/>
    <w:rsid w:val="00210FC7"/>
    <w:rsid w:val="00213925"/>
    <w:rsid w:val="00223ADE"/>
    <w:rsid w:val="00224EA5"/>
    <w:rsid w:val="00226CF6"/>
    <w:rsid w:val="0023047E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E75"/>
    <w:rsid w:val="00291CA5"/>
    <w:rsid w:val="00295CF3"/>
    <w:rsid w:val="002A09B5"/>
    <w:rsid w:val="002A6E54"/>
    <w:rsid w:val="002B33B1"/>
    <w:rsid w:val="002B386D"/>
    <w:rsid w:val="002B51AF"/>
    <w:rsid w:val="002B7CD4"/>
    <w:rsid w:val="002C0E90"/>
    <w:rsid w:val="002D4513"/>
    <w:rsid w:val="002D4EB2"/>
    <w:rsid w:val="002E0EDA"/>
    <w:rsid w:val="002E10A3"/>
    <w:rsid w:val="002E4BD7"/>
    <w:rsid w:val="002F025E"/>
    <w:rsid w:val="002F6A00"/>
    <w:rsid w:val="002F6C98"/>
    <w:rsid w:val="00301400"/>
    <w:rsid w:val="003055C6"/>
    <w:rsid w:val="00307688"/>
    <w:rsid w:val="003123F6"/>
    <w:rsid w:val="00316F07"/>
    <w:rsid w:val="00323FDD"/>
    <w:rsid w:val="003313A4"/>
    <w:rsid w:val="003359A1"/>
    <w:rsid w:val="00343005"/>
    <w:rsid w:val="003440CC"/>
    <w:rsid w:val="00357770"/>
    <w:rsid w:val="00362369"/>
    <w:rsid w:val="003665F4"/>
    <w:rsid w:val="00383BC7"/>
    <w:rsid w:val="00386A92"/>
    <w:rsid w:val="003A047B"/>
    <w:rsid w:val="003A568A"/>
    <w:rsid w:val="003B059F"/>
    <w:rsid w:val="003C204F"/>
    <w:rsid w:val="003C2644"/>
    <w:rsid w:val="003D5EC9"/>
    <w:rsid w:val="003E0F6B"/>
    <w:rsid w:val="003F1253"/>
    <w:rsid w:val="003F4615"/>
    <w:rsid w:val="00404EA5"/>
    <w:rsid w:val="0040521D"/>
    <w:rsid w:val="00405C00"/>
    <w:rsid w:val="00406824"/>
    <w:rsid w:val="0042182E"/>
    <w:rsid w:val="00421A26"/>
    <w:rsid w:val="00423EF7"/>
    <w:rsid w:val="00430031"/>
    <w:rsid w:val="004308EF"/>
    <w:rsid w:val="004376E7"/>
    <w:rsid w:val="004420BE"/>
    <w:rsid w:val="0044740B"/>
    <w:rsid w:val="00455180"/>
    <w:rsid w:val="0046127D"/>
    <w:rsid w:val="0047113F"/>
    <w:rsid w:val="00474BCD"/>
    <w:rsid w:val="00475050"/>
    <w:rsid w:val="00475CA4"/>
    <w:rsid w:val="00475D12"/>
    <w:rsid w:val="00476775"/>
    <w:rsid w:val="00477EC3"/>
    <w:rsid w:val="00484F06"/>
    <w:rsid w:val="00495B9B"/>
    <w:rsid w:val="004A706A"/>
    <w:rsid w:val="004B1B2E"/>
    <w:rsid w:val="004B59AA"/>
    <w:rsid w:val="004D5081"/>
    <w:rsid w:val="004E1414"/>
    <w:rsid w:val="004E6428"/>
    <w:rsid w:val="004F1ED2"/>
    <w:rsid w:val="004F75D8"/>
    <w:rsid w:val="00514EB5"/>
    <w:rsid w:val="005213FA"/>
    <w:rsid w:val="00522533"/>
    <w:rsid w:val="00522874"/>
    <w:rsid w:val="005256D4"/>
    <w:rsid w:val="0052601C"/>
    <w:rsid w:val="00534E1D"/>
    <w:rsid w:val="00544CC1"/>
    <w:rsid w:val="00547837"/>
    <w:rsid w:val="00547F29"/>
    <w:rsid w:val="00564285"/>
    <w:rsid w:val="0056532F"/>
    <w:rsid w:val="00572C89"/>
    <w:rsid w:val="00572DBC"/>
    <w:rsid w:val="00582450"/>
    <w:rsid w:val="00583935"/>
    <w:rsid w:val="00587D55"/>
    <w:rsid w:val="005921F3"/>
    <w:rsid w:val="00594B26"/>
    <w:rsid w:val="005A449C"/>
    <w:rsid w:val="005A700D"/>
    <w:rsid w:val="005B50E0"/>
    <w:rsid w:val="005C4D6F"/>
    <w:rsid w:val="005C74D8"/>
    <w:rsid w:val="005C75DD"/>
    <w:rsid w:val="005D668F"/>
    <w:rsid w:val="005E1595"/>
    <w:rsid w:val="005E5F1B"/>
    <w:rsid w:val="005E746E"/>
    <w:rsid w:val="005F538D"/>
    <w:rsid w:val="005F715F"/>
    <w:rsid w:val="00606CE5"/>
    <w:rsid w:val="00607F15"/>
    <w:rsid w:val="006147F7"/>
    <w:rsid w:val="006227BE"/>
    <w:rsid w:val="0062644F"/>
    <w:rsid w:val="00626EC0"/>
    <w:rsid w:val="00627A46"/>
    <w:rsid w:val="00634EDB"/>
    <w:rsid w:val="00637E70"/>
    <w:rsid w:val="00646719"/>
    <w:rsid w:val="00661AA0"/>
    <w:rsid w:val="00663FFC"/>
    <w:rsid w:val="006658A1"/>
    <w:rsid w:val="00694F90"/>
    <w:rsid w:val="006B649E"/>
    <w:rsid w:val="006B7E16"/>
    <w:rsid w:val="006C1452"/>
    <w:rsid w:val="006C228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3711A"/>
    <w:rsid w:val="007550F8"/>
    <w:rsid w:val="0075570E"/>
    <w:rsid w:val="00757090"/>
    <w:rsid w:val="007605B6"/>
    <w:rsid w:val="00771932"/>
    <w:rsid w:val="00780248"/>
    <w:rsid w:val="00784825"/>
    <w:rsid w:val="007944B5"/>
    <w:rsid w:val="00797C31"/>
    <w:rsid w:val="007A13C1"/>
    <w:rsid w:val="007A55ED"/>
    <w:rsid w:val="007A6189"/>
    <w:rsid w:val="007B20FE"/>
    <w:rsid w:val="007C1E2E"/>
    <w:rsid w:val="007D08BA"/>
    <w:rsid w:val="007D4F52"/>
    <w:rsid w:val="007D5678"/>
    <w:rsid w:val="007E4754"/>
    <w:rsid w:val="007E5E66"/>
    <w:rsid w:val="007F5FE3"/>
    <w:rsid w:val="007F70E8"/>
    <w:rsid w:val="008008ED"/>
    <w:rsid w:val="00813CE4"/>
    <w:rsid w:val="00820B5D"/>
    <w:rsid w:val="00823D80"/>
    <w:rsid w:val="0082769A"/>
    <w:rsid w:val="008414DF"/>
    <w:rsid w:val="008430BA"/>
    <w:rsid w:val="0084718B"/>
    <w:rsid w:val="00853E99"/>
    <w:rsid w:val="008621D4"/>
    <w:rsid w:val="00864099"/>
    <w:rsid w:val="00864A7E"/>
    <w:rsid w:val="00870673"/>
    <w:rsid w:val="00875AD8"/>
    <w:rsid w:val="00876ADF"/>
    <w:rsid w:val="008835FD"/>
    <w:rsid w:val="00886BBC"/>
    <w:rsid w:val="00887E89"/>
    <w:rsid w:val="008B00BB"/>
    <w:rsid w:val="008B628B"/>
    <w:rsid w:val="008C3465"/>
    <w:rsid w:val="008C3E46"/>
    <w:rsid w:val="008C77EF"/>
    <w:rsid w:val="008E2EC4"/>
    <w:rsid w:val="008F06F9"/>
    <w:rsid w:val="008F0BCA"/>
    <w:rsid w:val="008F0C0F"/>
    <w:rsid w:val="008F3750"/>
    <w:rsid w:val="00901711"/>
    <w:rsid w:val="00906E63"/>
    <w:rsid w:val="00915311"/>
    <w:rsid w:val="009200C8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76DBC"/>
    <w:rsid w:val="00983F2E"/>
    <w:rsid w:val="009864F7"/>
    <w:rsid w:val="00991897"/>
    <w:rsid w:val="009A4F8F"/>
    <w:rsid w:val="009B3819"/>
    <w:rsid w:val="009C457D"/>
    <w:rsid w:val="009C590E"/>
    <w:rsid w:val="009D4B70"/>
    <w:rsid w:val="009D58A8"/>
    <w:rsid w:val="009D77DC"/>
    <w:rsid w:val="009D7EF4"/>
    <w:rsid w:val="009E16DE"/>
    <w:rsid w:val="009E2F0C"/>
    <w:rsid w:val="009E51D8"/>
    <w:rsid w:val="009E556E"/>
    <w:rsid w:val="009E7BAA"/>
    <w:rsid w:val="009F0D79"/>
    <w:rsid w:val="009F0E7C"/>
    <w:rsid w:val="009F6900"/>
    <w:rsid w:val="00A04445"/>
    <w:rsid w:val="00A1011B"/>
    <w:rsid w:val="00A1637C"/>
    <w:rsid w:val="00A21003"/>
    <w:rsid w:val="00A212D2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121D"/>
    <w:rsid w:val="00AD2544"/>
    <w:rsid w:val="00AD691D"/>
    <w:rsid w:val="00AE1F3A"/>
    <w:rsid w:val="00AE26CA"/>
    <w:rsid w:val="00AE306B"/>
    <w:rsid w:val="00B00D5D"/>
    <w:rsid w:val="00B02779"/>
    <w:rsid w:val="00B106E9"/>
    <w:rsid w:val="00B1238C"/>
    <w:rsid w:val="00B129D2"/>
    <w:rsid w:val="00B13896"/>
    <w:rsid w:val="00B24D7F"/>
    <w:rsid w:val="00B25429"/>
    <w:rsid w:val="00B255CA"/>
    <w:rsid w:val="00B27C3C"/>
    <w:rsid w:val="00B300C7"/>
    <w:rsid w:val="00B3435F"/>
    <w:rsid w:val="00B349CE"/>
    <w:rsid w:val="00B41D09"/>
    <w:rsid w:val="00B42CDD"/>
    <w:rsid w:val="00B43166"/>
    <w:rsid w:val="00B432C6"/>
    <w:rsid w:val="00B44CE6"/>
    <w:rsid w:val="00B56DD8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A1229"/>
    <w:rsid w:val="00BB01EC"/>
    <w:rsid w:val="00BB6142"/>
    <w:rsid w:val="00BC7AE0"/>
    <w:rsid w:val="00BD29CD"/>
    <w:rsid w:val="00BD4685"/>
    <w:rsid w:val="00BE489F"/>
    <w:rsid w:val="00BE624C"/>
    <w:rsid w:val="00BF20C5"/>
    <w:rsid w:val="00C01830"/>
    <w:rsid w:val="00C079EC"/>
    <w:rsid w:val="00C15EDA"/>
    <w:rsid w:val="00C178FB"/>
    <w:rsid w:val="00C20DB7"/>
    <w:rsid w:val="00C27049"/>
    <w:rsid w:val="00C37A52"/>
    <w:rsid w:val="00C42022"/>
    <w:rsid w:val="00C646E1"/>
    <w:rsid w:val="00C74327"/>
    <w:rsid w:val="00C754CD"/>
    <w:rsid w:val="00C75EE7"/>
    <w:rsid w:val="00C76BFB"/>
    <w:rsid w:val="00C81C22"/>
    <w:rsid w:val="00C834AD"/>
    <w:rsid w:val="00C976EE"/>
    <w:rsid w:val="00CA4118"/>
    <w:rsid w:val="00CA7D17"/>
    <w:rsid w:val="00CB4636"/>
    <w:rsid w:val="00CB5DB1"/>
    <w:rsid w:val="00CC0884"/>
    <w:rsid w:val="00CC0CBD"/>
    <w:rsid w:val="00CD2185"/>
    <w:rsid w:val="00CD34D1"/>
    <w:rsid w:val="00CE0CE2"/>
    <w:rsid w:val="00CE4663"/>
    <w:rsid w:val="00CF056D"/>
    <w:rsid w:val="00D02F21"/>
    <w:rsid w:val="00D26382"/>
    <w:rsid w:val="00D31278"/>
    <w:rsid w:val="00D32E6B"/>
    <w:rsid w:val="00D330A7"/>
    <w:rsid w:val="00D36181"/>
    <w:rsid w:val="00D40017"/>
    <w:rsid w:val="00D404BF"/>
    <w:rsid w:val="00D428B7"/>
    <w:rsid w:val="00D461F9"/>
    <w:rsid w:val="00D55536"/>
    <w:rsid w:val="00D605B1"/>
    <w:rsid w:val="00D803BD"/>
    <w:rsid w:val="00D823DD"/>
    <w:rsid w:val="00D83B8D"/>
    <w:rsid w:val="00D84530"/>
    <w:rsid w:val="00D8646C"/>
    <w:rsid w:val="00D91AA1"/>
    <w:rsid w:val="00D9446D"/>
    <w:rsid w:val="00D962F8"/>
    <w:rsid w:val="00DA444B"/>
    <w:rsid w:val="00DB2DF8"/>
    <w:rsid w:val="00DB2E4C"/>
    <w:rsid w:val="00DB45BE"/>
    <w:rsid w:val="00DC2161"/>
    <w:rsid w:val="00DC4478"/>
    <w:rsid w:val="00DD4901"/>
    <w:rsid w:val="00DE48B5"/>
    <w:rsid w:val="00DF3488"/>
    <w:rsid w:val="00DF5C0D"/>
    <w:rsid w:val="00E153E5"/>
    <w:rsid w:val="00E22E83"/>
    <w:rsid w:val="00E25448"/>
    <w:rsid w:val="00E31448"/>
    <w:rsid w:val="00E34097"/>
    <w:rsid w:val="00E372C8"/>
    <w:rsid w:val="00E457BA"/>
    <w:rsid w:val="00E51F0D"/>
    <w:rsid w:val="00E520FD"/>
    <w:rsid w:val="00E625E0"/>
    <w:rsid w:val="00E66126"/>
    <w:rsid w:val="00E77C95"/>
    <w:rsid w:val="00E8764F"/>
    <w:rsid w:val="00E91955"/>
    <w:rsid w:val="00EA7942"/>
    <w:rsid w:val="00EB0713"/>
    <w:rsid w:val="00EB0A61"/>
    <w:rsid w:val="00EB44B3"/>
    <w:rsid w:val="00EC0737"/>
    <w:rsid w:val="00EC2504"/>
    <w:rsid w:val="00EC2933"/>
    <w:rsid w:val="00EC2C1B"/>
    <w:rsid w:val="00EC753E"/>
    <w:rsid w:val="00ED04C4"/>
    <w:rsid w:val="00ED5752"/>
    <w:rsid w:val="00F14AB7"/>
    <w:rsid w:val="00F20E5B"/>
    <w:rsid w:val="00F27A43"/>
    <w:rsid w:val="00F27DB5"/>
    <w:rsid w:val="00F40388"/>
    <w:rsid w:val="00F46A59"/>
    <w:rsid w:val="00F47704"/>
    <w:rsid w:val="00F50898"/>
    <w:rsid w:val="00F54D9C"/>
    <w:rsid w:val="00F65BE2"/>
    <w:rsid w:val="00F6702F"/>
    <w:rsid w:val="00F71567"/>
    <w:rsid w:val="00F74DBC"/>
    <w:rsid w:val="00F85236"/>
    <w:rsid w:val="00F8740D"/>
    <w:rsid w:val="00F900A2"/>
    <w:rsid w:val="00FA541C"/>
    <w:rsid w:val="00FA640E"/>
    <w:rsid w:val="00FB262D"/>
    <w:rsid w:val="00FB2912"/>
    <w:rsid w:val="00FB3F64"/>
    <w:rsid w:val="00FC1DB1"/>
    <w:rsid w:val="00FC2F4A"/>
    <w:rsid w:val="00FD5109"/>
    <w:rsid w:val="00FD558D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770.1000" TargetMode="External" /><Relationship Id="rId11" Type="http://schemas.openxmlformats.org/officeDocument/2006/relationships/hyperlink" Target="garantF1://12039487.162" TargetMode="External" /><Relationship Id="rId12" Type="http://schemas.openxmlformats.org/officeDocument/2006/relationships/hyperlink" Target="https://internet.garant.ru/" TargetMode="External" /><Relationship Id="rId13" Type="http://schemas.openxmlformats.org/officeDocument/2006/relationships/hyperlink" Target="http://www.consultant.ru/popular/koap/13_37.html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57985707.1101" TargetMode="External" /><Relationship Id="rId6" Type="http://schemas.openxmlformats.org/officeDocument/2006/relationships/hyperlink" Target="garantF1://70217716.0" TargetMode="External" /><Relationship Id="rId7" Type="http://schemas.openxmlformats.org/officeDocument/2006/relationships/hyperlink" Target="garantF1://1205770.100012" TargetMode="External" /><Relationship Id="rId8" Type="http://schemas.openxmlformats.org/officeDocument/2006/relationships/hyperlink" Target="garantF1://12025267.121503" TargetMode="External" /><Relationship Id="rId9" Type="http://schemas.openxmlformats.org/officeDocument/2006/relationships/hyperlink" Target="garantF1://12025267.12150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8F572-02EA-486E-8904-E0FD4F1C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